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072F6" w14:textId="77777777" w:rsidR="003247A4" w:rsidRPr="00454FB2" w:rsidRDefault="002F174E" w:rsidP="002F174E">
      <w:pPr>
        <w:jc w:val="center"/>
        <w:rPr>
          <w:rFonts w:ascii="Ayuthaya" w:hAnsi="Ayuthaya" w:cs="Ayuthaya"/>
        </w:rPr>
      </w:pPr>
      <w:bookmarkStart w:id="0" w:name="_GoBack"/>
      <w:r w:rsidRPr="00454FB2">
        <w:rPr>
          <w:rFonts w:ascii="Ayuthaya" w:hAnsi="Ayuthaya" w:cs="Ayuthaya"/>
        </w:rPr>
        <w:t>Works Cited</w:t>
      </w:r>
    </w:p>
    <w:p w14:paraId="44A7233B" w14:textId="77777777" w:rsidR="002F174E" w:rsidRPr="00454FB2" w:rsidRDefault="002F174E" w:rsidP="002F174E">
      <w:pPr>
        <w:jc w:val="center"/>
        <w:rPr>
          <w:rFonts w:ascii="Ayuthaya" w:hAnsi="Ayuthaya" w:cs="Ayuthaya"/>
          <w:sz w:val="20"/>
          <w:szCs w:val="20"/>
        </w:rPr>
      </w:pPr>
    </w:p>
    <w:p w14:paraId="5AFF5C6F" w14:textId="77777777" w:rsidR="002F174E" w:rsidRPr="00454FB2" w:rsidRDefault="002F174E" w:rsidP="002F174E">
      <w:pPr>
        <w:rPr>
          <w:rFonts w:ascii="Ayuthaya" w:hAnsi="Ayuthaya" w:cs="Ayuthaya"/>
          <w:sz w:val="20"/>
          <w:szCs w:val="20"/>
        </w:rPr>
      </w:pPr>
      <w:r w:rsidRPr="00454FB2">
        <w:rPr>
          <w:rFonts w:ascii="Ayuthaya" w:hAnsi="Ayuthaya" w:cs="Ayuthaya"/>
          <w:sz w:val="20"/>
          <w:szCs w:val="20"/>
        </w:rPr>
        <w:t xml:space="preserve">Frank, Anne. Anne Frank: the Diary of a Young Girl. Trans. B.M. </w:t>
      </w:r>
      <w:proofErr w:type="spellStart"/>
      <w:r w:rsidRPr="00454FB2">
        <w:rPr>
          <w:rFonts w:ascii="Ayuthaya" w:hAnsi="Ayuthaya" w:cs="Ayuthaya"/>
          <w:sz w:val="20"/>
          <w:szCs w:val="20"/>
        </w:rPr>
        <w:t>Mooyaart</w:t>
      </w:r>
      <w:proofErr w:type="spellEnd"/>
      <w:r w:rsidRPr="00454FB2">
        <w:rPr>
          <w:rFonts w:ascii="Ayuthaya" w:hAnsi="Ayuthaya" w:cs="Ayuthaya"/>
          <w:sz w:val="20"/>
          <w:szCs w:val="20"/>
        </w:rPr>
        <w:t>. New York: Bantam, 1993.</w:t>
      </w:r>
    </w:p>
    <w:p w14:paraId="1189EB8A" w14:textId="77777777" w:rsidR="002F174E" w:rsidRPr="00454FB2" w:rsidRDefault="002F174E" w:rsidP="002F174E">
      <w:pPr>
        <w:rPr>
          <w:rFonts w:ascii="Ayuthaya" w:hAnsi="Ayuthaya" w:cs="Ayuthaya"/>
          <w:sz w:val="20"/>
          <w:szCs w:val="20"/>
        </w:rPr>
      </w:pPr>
    </w:p>
    <w:p w14:paraId="731DBF1B" w14:textId="77777777" w:rsidR="002F174E" w:rsidRPr="00454FB2" w:rsidRDefault="002F174E" w:rsidP="002F174E">
      <w:pPr>
        <w:rPr>
          <w:rFonts w:ascii="Ayuthaya" w:hAnsi="Ayuthaya" w:cs="Ayuthaya"/>
          <w:sz w:val="20"/>
          <w:szCs w:val="20"/>
        </w:rPr>
      </w:pPr>
      <w:r w:rsidRPr="00454FB2">
        <w:rPr>
          <w:rFonts w:ascii="Ayuthaya" w:hAnsi="Ayuthaya" w:cs="Ayuthaya"/>
          <w:sz w:val="20"/>
          <w:szCs w:val="20"/>
        </w:rPr>
        <w:t xml:space="preserve">Milner, J., &amp; Milner, L. (1999). </w:t>
      </w:r>
      <w:r w:rsidRPr="00454FB2">
        <w:rPr>
          <w:rFonts w:ascii="Ayuthaya" w:hAnsi="Ayuthaya" w:cs="Ayuthaya"/>
          <w:i/>
          <w:iCs/>
          <w:sz w:val="20"/>
          <w:szCs w:val="20"/>
        </w:rPr>
        <w:t xml:space="preserve">Bridging </w:t>
      </w:r>
      <w:proofErr w:type="spellStart"/>
      <w:proofErr w:type="gramStart"/>
      <w:r w:rsidRPr="00454FB2">
        <w:rPr>
          <w:rFonts w:ascii="Ayuthaya" w:hAnsi="Ayuthaya" w:cs="Ayuthaya"/>
          <w:i/>
          <w:iCs/>
          <w:sz w:val="20"/>
          <w:szCs w:val="20"/>
        </w:rPr>
        <w:t>english</w:t>
      </w:r>
      <w:proofErr w:type="spellEnd"/>
      <w:proofErr w:type="gramEnd"/>
      <w:r w:rsidRPr="00454FB2">
        <w:rPr>
          <w:rFonts w:ascii="Ayuthaya" w:hAnsi="Ayuthaya" w:cs="Ayuthaya"/>
          <w:sz w:val="20"/>
          <w:szCs w:val="20"/>
        </w:rPr>
        <w:t xml:space="preserve">. </w:t>
      </w:r>
      <w:proofErr w:type="gramStart"/>
      <w:r w:rsidRPr="00454FB2">
        <w:rPr>
          <w:rFonts w:ascii="Ayuthaya" w:hAnsi="Ayuthaya" w:cs="Ayuthaya"/>
          <w:sz w:val="20"/>
          <w:szCs w:val="20"/>
        </w:rPr>
        <w:t>(2nd ed.).</w:t>
      </w:r>
      <w:proofErr w:type="gramEnd"/>
      <w:r w:rsidRPr="00454FB2">
        <w:rPr>
          <w:rFonts w:ascii="Ayuthaya" w:hAnsi="Ayuthaya" w:cs="Ayuthaya"/>
          <w:sz w:val="20"/>
          <w:szCs w:val="20"/>
        </w:rPr>
        <w:t xml:space="preserve"> Upper </w:t>
      </w:r>
      <w:proofErr w:type="spellStart"/>
      <w:r w:rsidRPr="00454FB2">
        <w:rPr>
          <w:rFonts w:ascii="Ayuthaya" w:hAnsi="Ayuthaya" w:cs="Ayuthaya"/>
          <w:sz w:val="20"/>
          <w:szCs w:val="20"/>
        </w:rPr>
        <w:t>Sadle</w:t>
      </w:r>
      <w:proofErr w:type="spellEnd"/>
      <w:r w:rsidRPr="00454FB2">
        <w:rPr>
          <w:rFonts w:ascii="Ayuthaya" w:hAnsi="Ayuthaya" w:cs="Ayuthaya"/>
          <w:sz w:val="20"/>
          <w:szCs w:val="20"/>
        </w:rPr>
        <w:t xml:space="preserve"> River: Prentice-Hall.</w:t>
      </w:r>
    </w:p>
    <w:p w14:paraId="573974EE" w14:textId="77777777" w:rsidR="002F174E" w:rsidRPr="00454FB2" w:rsidRDefault="002F174E" w:rsidP="002F174E">
      <w:pPr>
        <w:rPr>
          <w:rFonts w:ascii="Ayuthaya" w:hAnsi="Ayuthaya" w:cs="Ayuthaya"/>
          <w:sz w:val="20"/>
          <w:szCs w:val="20"/>
        </w:rPr>
      </w:pPr>
    </w:p>
    <w:p w14:paraId="5247ADB2" w14:textId="77777777" w:rsidR="002F174E" w:rsidRPr="00454FB2" w:rsidRDefault="00454FB2" w:rsidP="002F174E">
      <w:pPr>
        <w:rPr>
          <w:rFonts w:ascii="Ayuthaya" w:hAnsi="Ayuthaya" w:cs="Ayuthaya"/>
          <w:sz w:val="20"/>
          <w:szCs w:val="20"/>
        </w:rPr>
      </w:pPr>
      <w:proofErr w:type="gramStart"/>
      <w:r w:rsidRPr="00454FB2">
        <w:rPr>
          <w:rFonts w:ascii="Ayuthaya" w:hAnsi="Ayuthaya" w:cs="Ayuthaya"/>
          <w:sz w:val="20"/>
          <w:szCs w:val="20"/>
        </w:rPr>
        <w:t>Steve Jobs Biography.</w:t>
      </w:r>
      <w:proofErr w:type="gramEnd"/>
      <w:r w:rsidRPr="00454FB2">
        <w:rPr>
          <w:rFonts w:ascii="Ayuthaya" w:hAnsi="Ayuthaya" w:cs="Ayuthaya"/>
          <w:sz w:val="20"/>
          <w:szCs w:val="20"/>
        </w:rPr>
        <w:t xml:space="preserve"> (2011). The Biography Channel website. Retrieved March 1, 2011, from </w:t>
      </w:r>
      <w:hyperlink r:id="rId6" w:history="1">
        <w:r w:rsidRPr="00454FB2">
          <w:rPr>
            <w:rStyle w:val="Hyperlink"/>
            <w:rFonts w:ascii="Ayuthaya" w:hAnsi="Ayuthaya" w:cs="Ayuthaya"/>
            <w:color w:val="auto"/>
            <w:sz w:val="20"/>
            <w:szCs w:val="20"/>
          </w:rPr>
          <w:t>http://www.biography.com/people/steve-j</w:t>
        </w:r>
        <w:r w:rsidRPr="00454FB2">
          <w:rPr>
            <w:rStyle w:val="Hyperlink"/>
            <w:rFonts w:ascii="Ayuthaya" w:hAnsi="Ayuthaya" w:cs="Ayuthaya"/>
            <w:color w:val="auto"/>
            <w:sz w:val="20"/>
            <w:szCs w:val="20"/>
          </w:rPr>
          <w:t>o</w:t>
        </w:r>
        <w:r w:rsidRPr="00454FB2">
          <w:rPr>
            <w:rStyle w:val="Hyperlink"/>
            <w:rFonts w:ascii="Ayuthaya" w:hAnsi="Ayuthaya" w:cs="Ayuthaya"/>
            <w:color w:val="auto"/>
            <w:sz w:val="20"/>
            <w:szCs w:val="20"/>
          </w:rPr>
          <w:t>bs</w:t>
        </w:r>
      </w:hyperlink>
    </w:p>
    <w:p w14:paraId="22DF5A56" w14:textId="77777777" w:rsidR="002F174E" w:rsidRPr="00454FB2" w:rsidRDefault="002F174E" w:rsidP="002F174E">
      <w:pPr>
        <w:rPr>
          <w:rFonts w:ascii="Ayuthaya" w:hAnsi="Ayuthaya" w:cs="Ayuthaya"/>
          <w:sz w:val="20"/>
          <w:szCs w:val="20"/>
        </w:rPr>
      </w:pPr>
    </w:p>
    <w:p w14:paraId="6D995275" w14:textId="77777777" w:rsidR="00454FB2" w:rsidRPr="00454FB2" w:rsidRDefault="00454FB2" w:rsidP="002F174E">
      <w:pPr>
        <w:rPr>
          <w:rFonts w:ascii="Ayuthaya" w:hAnsi="Ayuthaya" w:cs="Ayuthaya"/>
          <w:sz w:val="20"/>
          <w:szCs w:val="20"/>
        </w:rPr>
      </w:pPr>
      <w:proofErr w:type="gramStart"/>
      <w:r w:rsidRPr="00454FB2">
        <w:rPr>
          <w:rFonts w:ascii="Ayuthaya" w:hAnsi="Ayuthaya" w:cs="Ayuthaya"/>
          <w:sz w:val="20"/>
          <w:szCs w:val="20"/>
        </w:rPr>
        <w:t>Harriet Tubman Biography.</w:t>
      </w:r>
      <w:proofErr w:type="gramEnd"/>
      <w:r w:rsidRPr="00454FB2">
        <w:rPr>
          <w:rFonts w:ascii="Ayuthaya" w:hAnsi="Ayuthaya" w:cs="Ayuthaya"/>
          <w:sz w:val="20"/>
          <w:szCs w:val="20"/>
        </w:rPr>
        <w:t xml:space="preserve"> (2011). The Biography Channel website. Retrieved March 1, 2011, from </w:t>
      </w:r>
      <w:hyperlink r:id="rId7" w:history="1">
        <w:r w:rsidRPr="00454FB2">
          <w:rPr>
            <w:rStyle w:val="Hyperlink"/>
            <w:rFonts w:ascii="Ayuthaya" w:hAnsi="Ayuthaya" w:cs="Ayuthaya"/>
            <w:color w:val="auto"/>
            <w:sz w:val="20"/>
            <w:szCs w:val="20"/>
          </w:rPr>
          <w:t>http://www.biography.com/people/harriet-tubman-9382540</w:t>
        </w:r>
      </w:hyperlink>
    </w:p>
    <w:p w14:paraId="2DFD3BB4" w14:textId="77777777" w:rsidR="00454FB2" w:rsidRPr="00454FB2" w:rsidRDefault="00454FB2" w:rsidP="002F174E">
      <w:pPr>
        <w:rPr>
          <w:rFonts w:ascii="Ayuthaya" w:hAnsi="Ayuthaya" w:cs="Ayuthaya"/>
          <w:sz w:val="20"/>
          <w:szCs w:val="20"/>
        </w:rPr>
      </w:pPr>
    </w:p>
    <w:p w14:paraId="66E84320" w14:textId="77777777" w:rsidR="00454FB2" w:rsidRPr="00454FB2" w:rsidRDefault="00454FB2" w:rsidP="002F174E">
      <w:pPr>
        <w:rPr>
          <w:rStyle w:val="Hyperlink"/>
          <w:rFonts w:ascii="Ayuthaya" w:hAnsi="Ayuthaya" w:cs="Ayuthaya"/>
          <w:color w:val="auto"/>
          <w:sz w:val="20"/>
          <w:szCs w:val="20"/>
        </w:rPr>
      </w:pPr>
      <w:hyperlink r:id="rId8" w:history="1">
        <w:r w:rsidRPr="00454FB2">
          <w:rPr>
            <w:rStyle w:val="Hyperlink"/>
            <w:rFonts w:ascii="Ayuthaya" w:hAnsi="Ayuthaya" w:cs="Ayuthaya"/>
            <w:color w:val="auto"/>
            <w:sz w:val="20"/>
            <w:szCs w:val="20"/>
          </w:rPr>
          <w:t>http://www.unitedheroes.com/Todd-Beamer.html</w:t>
        </w:r>
      </w:hyperlink>
    </w:p>
    <w:p w14:paraId="7764218D" w14:textId="77777777" w:rsidR="00454FB2" w:rsidRPr="00454FB2" w:rsidRDefault="00454FB2" w:rsidP="002F174E">
      <w:pPr>
        <w:rPr>
          <w:rStyle w:val="Hyperlink"/>
          <w:rFonts w:ascii="Ayuthaya" w:hAnsi="Ayuthaya" w:cs="Ayuthaya"/>
          <w:color w:val="auto"/>
          <w:sz w:val="20"/>
          <w:szCs w:val="20"/>
        </w:rPr>
      </w:pPr>
    </w:p>
    <w:p w14:paraId="576812E3" w14:textId="77777777" w:rsidR="00454FB2" w:rsidRPr="00454FB2" w:rsidRDefault="00454FB2" w:rsidP="002F174E">
      <w:pPr>
        <w:rPr>
          <w:rStyle w:val="Hyperlink"/>
          <w:rFonts w:ascii="Ayuthaya" w:hAnsi="Ayuthaya" w:cs="Ayuthaya"/>
          <w:color w:val="auto"/>
          <w:sz w:val="20"/>
          <w:szCs w:val="20"/>
        </w:rPr>
      </w:pPr>
      <w:hyperlink r:id="rId9" w:history="1">
        <w:r w:rsidRPr="00454FB2">
          <w:rPr>
            <w:rStyle w:val="Hyperlink"/>
            <w:rFonts w:ascii="Ayuthaya" w:hAnsi="Ayuthaya" w:cs="Ayuthaya"/>
            <w:color w:val="auto"/>
            <w:sz w:val="20"/>
            <w:szCs w:val="20"/>
          </w:rPr>
          <w:t>http://bethanyhamilton.com/about/bio/</w:t>
        </w:r>
      </w:hyperlink>
    </w:p>
    <w:p w14:paraId="4EA96143" w14:textId="77777777" w:rsidR="00454FB2" w:rsidRPr="00454FB2" w:rsidRDefault="00454FB2" w:rsidP="002F174E">
      <w:pPr>
        <w:rPr>
          <w:rStyle w:val="Hyperlink"/>
          <w:rFonts w:ascii="Ayuthaya" w:hAnsi="Ayuthaya" w:cs="Ayuthaya"/>
          <w:color w:val="auto"/>
          <w:sz w:val="20"/>
          <w:szCs w:val="20"/>
        </w:rPr>
      </w:pPr>
    </w:p>
    <w:p w14:paraId="5305162A" w14:textId="77777777" w:rsidR="00454FB2" w:rsidRPr="00454FB2" w:rsidRDefault="00454FB2" w:rsidP="00454FB2">
      <w:pPr>
        <w:rPr>
          <w:rFonts w:ascii="Ayuthaya" w:hAnsi="Ayuthaya" w:cs="Ayuthaya"/>
          <w:sz w:val="20"/>
          <w:szCs w:val="20"/>
        </w:rPr>
      </w:pPr>
      <w:proofErr w:type="gramStart"/>
      <w:r w:rsidRPr="00454FB2">
        <w:rPr>
          <w:rFonts w:ascii="Ayuthaya" w:hAnsi="Ayuthaya" w:cs="Ayuthaya"/>
          <w:sz w:val="20"/>
          <w:szCs w:val="20"/>
        </w:rPr>
        <w:t>Clara Barton Biography.</w:t>
      </w:r>
      <w:proofErr w:type="gramEnd"/>
      <w:r w:rsidRPr="00454FB2">
        <w:rPr>
          <w:rFonts w:ascii="Ayuthaya" w:hAnsi="Ayuthaya" w:cs="Ayuthaya"/>
          <w:sz w:val="20"/>
          <w:szCs w:val="20"/>
        </w:rPr>
        <w:t xml:space="preserve"> (2011). The Biography Channel website. Retrieved March 1, 2011, from http://www.biography.com/people/clara-bartons</w:t>
      </w:r>
    </w:p>
    <w:p w14:paraId="05302666" w14:textId="77777777" w:rsidR="00454FB2" w:rsidRPr="00454FB2" w:rsidRDefault="00454FB2" w:rsidP="00454FB2">
      <w:pPr>
        <w:rPr>
          <w:rFonts w:ascii="Ayuthaya" w:hAnsi="Ayuthaya" w:cs="Ayuthaya"/>
          <w:sz w:val="20"/>
          <w:szCs w:val="20"/>
        </w:rPr>
      </w:pPr>
    </w:p>
    <w:p w14:paraId="233DC211" w14:textId="77777777" w:rsidR="00454FB2" w:rsidRPr="00454FB2" w:rsidRDefault="00454FB2" w:rsidP="00454FB2">
      <w:pPr>
        <w:rPr>
          <w:rFonts w:ascii="Ayuthaya" w:hAnsi="Ayuthaya" w:cs="Ayuthaya"/>
          <w:sz w:val="20"/>
          <w:szCs w:val="20"/>
        </w:rPr>
      </w:pPr>
      <w:hyperlink r:id="rId10" w:history="1">
        <w:r w:rsidRPr="00454FB2">
          <w:rPr>
            <w:rStyle w:val="Hyperlink"/>
            <w:rFonts w:ascii="Ayuthaya" w:hAnsi="Ayuthaya" w:cs="Ayuthaya"/>
            <w:color w:val="auto"/>
            <w:sz w:val="20"/>
            <w:szCs w:val="20"/>
          </w:rPr>
          <w:t>http://msela.pbworks.com/w/file/58079539/Holocaust Power Point Note Taking Guide-1.docx</w:t>
        </w:r>
      </w:hyperlink>
    </w:p>
    <w:p w14:paraId="134AC3B2" w14:textId="77777777" w:rsidR="00454FB2" w:rsidRPr="00454FB2" w:rsidRDefault="00454FB2" w:rsidP="00454FB2">
      <w:pPr>
        <w:rPr>
          <w:rFonts w:ascii="Ayuthaya" w:hAnsi="Ayuthaya" w:cs="Ayuthaya"/>
          <w:sz w:val="20"/>
          <w:szCs w:val="20"/>
        </w:rPr>
      </w:pPr>
    </w:p>
    <w:p w14:paraId="36423C03" w14:textId="77777777" w:rsidR="00454FB2" w:rsidRPr="00454FB2" w:rsidRDefault="00454FB2" w:rsidP="00454FB2">
      <w:pPr>
        <w:widowControl w:val="0"/>
        <w:tabs>
          <w:tab w:val="left" w:pos="220"/>
          <w:tab w:val="left" w:pos="720"/>
        </w:tabs>
        <w:autoSpaceDE w:val="0"/>
        <w:autoSpaceDN w:val="0"/>
        <w:adjustRightInd w:val="0"/>
        <w:spacing w:after="200"/>
        <w:jc w:val="center"/>
        <w:rPr>
          <w:rFonts w:ascii="Ayuthaya" w:hAnsi="Ayuthaya" w:cs="Ayuthaya"/>
          <w:sz w:val="20"/>
          <w:szCs w:val="20"/>
        </w:rPr>
      </w:pPr>
      <w:hyperlink r:id="rId11" w:history="1">
        <w:r w:rsidRPr="00454FB2">
          <w:rPr>
            <w:rStyle w:val="Hyperlink"/>
            <w:rFonts w:ascii="Ayuthaya" w:hAnsi="Ayuthaya" w:cs="Ayuthaya"/>
            <w:color w:val="auto"/>
            <w:sz w:val="20"/>
            <w:szCs w:val="20"/>
          </w:rPr>
          <w:t>http://www.holocaustsurvivors.org/data.show.php?di=record&amp;da=texts&amp;ke=7</w:t>
        </w:r>
      </w:hyperlink>
    </w:p>
    <w:p w14:paraId="26050958" w14:textId="77777777" w:rsidR="00454FB2" w:rsidRPr="00454FB2" w:rsidRDefault="00454FB2" w:rsidP="00454FB2">
      <w:pPr>
        <w:rPr>
          <w:rFonts w:ascii="Ayuthaya" w:hAnsi="Ayuthaya" w:cs="Ayuthaya"/>
          <w:sz w:val="20"/>
          <w:szCs w:val="20"/>
        </w:rPr>
      </w:pPr>
      <w:hyperlink r:id="rId12" w:history="1">
        <w:r w:rsidRPr="00454FB2">
          <w:rPr>
            <w:rStyle w:val="Hyperlink"/>
            <w:rFonts w:ascii="Ayuthaya" w:hAnsi="Ayuthaya" w:cs="Ayuthaya"/>
            <w:color w:val="auto"/>
            <w:sz w:val="20"/>
            <w:szCs w:val="20"/>
          </w:rPr>
          <w:t>http://www.scholastic.com/teachers/lesson-plan/collateral_resources/pdf/l/lessonplans_graphicorg_pdfs_kwl.pdf</w:t>
        </w:r>
      </w:hyperlink>
    </w:p>
    <w:p w14:paraId="2A444F09" w14:textId="77777777" w:rsidR="00454FB2" w:rsidRPr="00454FB2" w:rsidRDefault="00454FB2" w:rsidP="002F174E">
      <w:pPr>
        <w:rPr>
          <w:rFonts w:ascii="Times" w:hAnsi="Times" w:cs="Times"/>
          <w:color w:val="008BD7"/>
          <w:sz w:val="20"/>
          <w:szCs w:val="20"/>
        </w:rPr>
      </w:pPr>
    </w:p>
    <w:p w14:paraId="1998CC7C" w14:textId="77777777" w:rsidR="00454FB2" w:rsidRPr="00454FB2" w:rsidRDefault="00454FB2" w:rsidP="002F174E">
      <w:pPr>
        <w:rPr>
          <w:rFonts w:ascii="Times" w:hAnsi="Times" w:cs="Times"/>
          <w:color w:val="454545"/>
          <w:sz w:val="20"/>
          <w:szCs w:val="20"/>
        </w:rPr>
      </w:pPr>
    </w:p>
    <w:p w14:paraId="15E97E13" w14:textId="77777777" w:rsidR="002F174E" w:rsidRPr="00454FB2" w:rsidRDefault="00454FB2" w:rsidP="002F174E">
      <w:pPr>
        <w:rPr>
          <w:rStyle w:val="Hyperlink"/>
          <w:noProof/>
          <w:color w:val="auto"/>
        </w:rPr>
      </w:pPr>
      <w:hyperlink r:id="rId13" w:history="1">
        <w:r w:rsidRPr="00454FB2">
          <w:rPr>
            <w:rStyle w:val="Hyperlink"/>
            <w:noProof/>
            <w:color w:val="auto"/>
          </w:rPr>
          <w:t>http://usatoday30.usatoday.com/news/nation/2008-09-09-teen-drivers_N.htm</w:t>
        </w:r>
      </w:hyperlink>
    </w:p>
    <w:p w14:paraId="39966E41" w14:textId="77777777" w:rsidR="00454FB2" w:rsidRPr="00454FB2" w:rsidRDefault="00454FB2" w:rsidP="002F174E">
      <w:pPr>
        <w:rPr>
          <w:rStyle w:val="Hyperlink"/>
          <w:noProof/>
          <w:color w:val="auto"/>
        </w:rPr>
      </w:pPr>
    </w:p>
    <w:p w14:paraId="5B1074CD" w14:textId="77777777" w:rsidR="00454FB2" w:rsidRPr="00454FB2" w:rsidRDefault="00454FB2" w:rsidP="00454FB2">
      <w:pPr>
        <w:jc w:val="center"/>
      </w:pPr>
      <w:hyperlink r:id="rId14" w:history="1">
        <w:r w:rsidRPr="00454FB2">
          <w:rPr>
            <w:rStyle w:val="Hyperlink"/>
            <w:color w:val="auto"/>
          </w:rPr>
          <w:t>http://www.standard.net/topics/opinion/2011/03/03/driving-age-should-not-be-raised</w:t>
        </w:r>
      </w:hyperlink>
      <w:r w:rsidRPr="00454FB2">
        <w:t xml:space="preserve"> </w:t>
      </w:r>
    </w:p>
    <w:p w14:paraId="215DB75D" w14:textId="77777777" w:rsidR="00454FB2" w:rsidRDefault="00454FB2">
      <w:pPr>
        <w:rPr>
          <w:rFonts w:ascii="Ayuthaya" w:hAnsi="Ayuthaya" w:cs="Ayuthaya"/>
          <w:sz w:val="20"/>
          <w:szCs w:val="20"/>
        </w:rPr>
      </w:pPr>
      <w:r>
        <w:rPr>
          <w:rFonts w:ascii="Ayuthaya" w:hAnsi="Ayuthaya" w:cs="Ayuthaya"/>
          <w:sz w:val="20"/>
          <w:szCs w:val="20"/>
        </w:rPr>
        <w:br w:type="page"/>
      </w:r>
    </w:p>
    <w:p w14:paraId="23502AED" w14:textId="77777777" w:rsidR="00454FB2" w:rsidRDefault="00454FB2" w:rsidP="002F174E">
      <w:pPr>
        <w:rPr>
          <w:rFonts w:ascii="Ayuthaya" w:hAnsi="Ayuthaya" w:cs="Ayuthaya"/>
        </w:rPr>
      </w:pPr>
      <w:r>
        <w:rPr>
          <w:rFonts w:ascii="Ayuthaya" w:hAnsi="Ayuthaya" w:cs="Ayuthaya"/>
        </w:rPr>
        <w:lastRenderedPageBreak/>
        <w:t>Dear Reader,</w:t>
      </w:r>
    </w:p>
    <w:p w14:paraId="558B8C28" w14:textId="77777777" w:rsidR="00454FB2" w:rsidRDefault="00454FB2" w:rsidP="002F174E">
      <w:pPr>
        <w:rPr>
          <w:rFonts w:ascii="Ayuthaya" w:hAnsi="Ayuthaya" w:cs="Ayuthaya"/>
        </w:rPr>
      </w:pPr>
    </w:p>
    <w:p w14:paraId="658CAE00" w14:textId="77777777" w:rsidR="00454FB2" w:rsidRDefault="00454FB2" w:rsidP="002F174E">
      <w:pPr>
        <w:rPr>
          <w:rFonts w:ascii="Ayuthaya" w:hAnsi="Ayuthaya" w:cs="Ayuthaya"/>
        </w:rPr>
      </w:pPr>
      <w:r>
        <w:rPr>
          <w:rFonts w:ascii="Ayuthaya" w:hAnsi="Ayuthaya" w:cs="Ayuthaya"/>
        </w:rPr>
        <w:t xml:space="preserve">Thank you for taking the time to read my unit plan. This plan originated from the theme that the Common Core mandates, yet I made it my own by revising the name. I came up with ideas from my unit from our ECI 430/435 class combined with ideas that the CMAP had, and tweaked it all and made it MY unit. One of the issues that I had with CMAP is that it was a tad bit boring and unrealistic. I wanted to make this unit come alive. I incorporated a lot of group work and peer discussion time because I feel that students learn best from and through their peers. I think some of the strengths of my unit include the daily journaling, the Discussion Seminars, the Prezi’s, and also the </w:t>
      </w:r>
      <w:r w:rsidR="00F162D7">
        <w:rPr>
          <w:rFonts w:ascii="Ayuthaya" w:hAnsi="Ayuthaya" w:cs="Ayuthaya"/>
        </w:rPr>
        <w:t>culminating project</w:t>
      </w:r>
      <w:r>
        <w:rPr>
          <w:rFonts w:ascii="Ayuthaya" w:hAnsi="Ayuthaya" w:cs="Ayuthaya"/>
        </w:rPr>
        <w:t xml:space="preserve">. This is really a student </w:t>
      </w:r>
      <w:r w:rsidR="00F162D7">
        <w:rPr>
          <w:rFonts w:ascii="Ayuthaya" w:hAnsi="Ayuthaya" w:cs="Ayuthaya"/>
        </w:rPr>
        <w:t xml:space="preserve">centered plan. If I had more time I would probably stretch the unit out and make the novel and the Discussion Seminars last longer. This is a 3-week unit, but I would really like it to be a 5-week unit. I had so many different ideas and things I wanted to elaborate on, but with the time constraints I had to leave them out. I also had to take into account that student learning cannot be timed so I may have to take longer then one lesson to cover certain topics, and I took that into consideration as well. I think that was my biggest limitation. My CT has been very helpful with giving me suggestions and also with giving me the student profiles.  When it is time to actually teach this unit next semester I am going to pay close attention to student response and student feedback. Some of my activities I think are really great, but the students may not feel that way. I want them to be open and honest with me because this is going to be a learning experience for me as well. </w:t>
      </w:r>
    </w:p>
    <w:p w14:paraId="60FC1D2D" w14:textId="77777777" w:rsidR="00F162D7" w:rsidRDefault="00F162D7" w:rsidP="002F174E">
      <w:pPr>
        <w:rPr>
          <w:rFonts w:ascii="Ayuthaya" w:hAnsi="Ayuthaya" w:cs="Ayuthaya"/>
        </w:rPr>
      </w:pPr>
    </w:p>
    <w:p w14:paraId="42F825C2" w14:textId="77777777" w:rsidR="00F162D7" w:rsidRDefault="00F162D7" w:rsidP="002F174E">
      <w:pPr>
        <w:rPr>
          <w:rFonts w:ascii="Ayuthaya" w:hAnsi="Ayuthaya" w:cs="Ayuthaya"/>
        </w:rPr>
      </w:pPr>
      <w:r>
        <w:rPr>
          <w:rFonts w:ascii="Ayuthaya" w:hAnsi="Ayuthaya" w:cs="Ayuthaya"/>
        </w:rPr>
        <w:t xml:space="preserve">Out of a scale of 0-4, I would give my unit a 3.5. I really worked hard on this unit and I feel that it is a reflection of my hard work. I learned a lot this semester and I hope to have shown that through my lessons and my evaluation strategies. If I were to describe this project to future students I would tell them not to take it lightly! I learned that planning a unit is a lot of work. It is something that takes a grave amount of time and you should always be thinking about the student. I would also advise them to get started as soon as possible, the sooner the better. That way, they can put their all into it. I think that for the future the unit should be assigned as soon as the students get their school placements, and maybe even earlier. Also, I would want to tell future students to use their CTs. They are an excellent tool because they are teaching the students that you are planning for. My CT was able to give me a lot of insight on what types of activities worked well and what didn’t, depending on the period.  </w:t>
      </w:r>
    </w:p>
    <w:p w14:paraId="44CD5838" w14:textId="77777777" w:rsidR="00F162D7" w:rsidRDefault="00F162D7" w:rsidP="002F174E">
      <w:pPr>
        <w:rPr>
          <w:rFonts w:ascii="Ayuthaya" w:hAnsi="Ayuthaya" w:cs="Ayuthaya"/>
        </w:rPr>
      </w:pPr>
    </w:p>
    <w:p w14:paraId="14BE46E5" w14:textId="77777777" w:rsidR="00F162D7" w:rsidRDefault="00F162D7" w:rsidP="002F174E">
      <w:pPr>
        <w:rPr>
          <w:rFonts w:ascii="Ayuthaya" w:hAnsi="Ayuthaya" w:cs="Ayuthaya"/>
        </w:rPr>
      </w:pPr>
      <w:r>
        <w:rPr>
          <w:rFonts w:ascii="Ayuthaya" w:hAnsi="Ayuthaya" w:cs="Ayuthaya"/>
        </w:rPr>
        <w:t xml:space="preserve">I feel as though this is one of the first steps of many for my upcoming student teaching placement, and I can’t wait to put my unit into action! </w:t>
      </w:r>
    </w:p>
    <w:p w14:paraId="44B71251" w14:textId="77777777" w:rsidR="00477E30" w:rsidRDefault="00477E30" w:rsidP="002F174E">
      <w:pPr>
        <w:rPr>
          <w:rFonts w:ascii="Ayuthaya" w:hAnsi="Ayuthaya" w:cs="Ayuthaya"/>
        </w:rPr>
      </w:pPr>
    </w:p>
    <w:p w14:paraId="1D663AD1" w14:textId="77777777" w:rsidR="00477E30" w:rsidRDefault="00477E30" w:rsidP="002F174E">
      <w:pPr>
        <w:rPr>
          <w:rFonts w:ascii="Ayuthaya" w:hAnsi="Ayuthaya" w:cs="Ayuthaya"/>
        </w:rPr>
      </w:pPr>
    </w:p>
    <w:p w14:paraId="75EB1F7E" w14:textId="77777777" w:rsidR="00477E30" w:rsidRDefault="00477E30" w:rsidP="002F174E">
      <w:pPr>
        <w:rPr>
          <w:rFonts w:ascii="Ayuthaya" w:hAnsi="Ayuthaya" w:cs="Ayuthaya"/>
        </w:rPr>
      </w:pPr>
    </w:p>
    <w:p w14:paraId="58240E1F" w14:textId="77777777" w:rsidR="00477E30" w:rsidRDefault="00477E30" w:rsidP="002F174E">
      <w:pPr>
        <w:rPr>
          <w:rFonts w:ascii="Ayuthaya" w:hAnsi="Ayuthaya" w:cs="Ayuthaya"/>
        </w:rPr>
      </w:pPr>
    </w:p>
    <w:p w14:paraId="7A3EA415" w14:textId="77777777" w:rsidR="00477E30" w:rsidRDefault="00477E30" w:rsidP="002F174E">
      <w:pPr>
        <w:rPr>
          <w:rFonts w:ascii="Ayuthaya" w:hAnsi="Ayuthaya" w:cs="Ayuthaya"/>
        </w:rPr>
      </w:pPr>
    </w:p>
    <w:p w14:paraId="5029BE40" w14:textId="77777777" w:rsidR="00477E30" w:rsidRDefault="00477E30" w:rsidP="002F174E">
      <w:pPr>
        <w:rPr>
          <w:rFonts w:ascii="Ayuthaya" w:hAnsi="Ayuthaya" w:cs="Ayuthaya"/>
        </w:rPr>
      </w:pPr>
    </w:p>
    <w:p w14:paraId="6C748A91" w14:textId="355D0E1B" w:rsidR="00477E30" w:rsidRDefault="00477E30" w:rsidP="002F174E">
      <w:pPr>
        <w:rPr>
          <w:rFonts w:ascii="Ayuthaya" w:hAnsi="Ayuthaya" w:cs="Ayuthaya"/>
        </w:rPr>
      </w:pPr>
      <w:r>
        <w:rPr>
          <w:rFonts w:ascii="Ayuthaya" w:hAnsi="Ayuthaya" w:cs="Ayuthaya"/>
        </w:rPr>
        <w:t xml:space="preserve">Sincerely, </w:t>
      </w:r>
    </w:p>
    <w:p w14:paraId="359B5932" w14:textId="77777777" w:rsidR="00477E30" w:rsidRDefault="00477E30" w:rsidP="002F174E">
      <w:pPr>
        <w:rPr>
          <w:rFonts w:ascii="Ayuthaya" w:hAnsi="Ayuthaya" w:cs="Ayuthaya"/>
        </w:rPr>
      </w:pPr>
    </w:p>
    <w:p w14:paraId="253D3064" w14:textId="77777777" w:rsidR="00477E30" w:rsidRDefault="00477E30" w:rsidP="002F174E">
      <w:pPr>
        <w:rPr>
          <w:rFonts w:ascii="Ayuthaya" w:hAnsi="Ayuthaya" w:cs="Ayuthaya"/>
        </w:rPr>
      </w:pPr>
    </w:p>
    <w:p w14:paraId="3776311D" w14:textId="77777777" w:rsidR="00477E30" w:rsidRDefault="00477E30" w:rsidP="002F174E">
      <w:pPr>
        <w:rPr>
          <w:rFonts w:ascii="Ayuthaya" w:hAnsi="Ayuthaya" w:cs="Ayuthaya"/>
        </w:rPr>
      </w:pPr>
    </w:p>
    <w:p w14:paraId="4C46F5A2" w14:textId="594A285C" w:rsidR="00477E30" w:rsidRDefault="00477E30" w:rsidP="002F174E">
      <w:pPr>
        <w:rPr>
          <w:rFonts w:ascii="Ayuthaya" w:hAnsi="Ayuthaya" w:cs="Ayuthaya"/>
        </w:rPr>
      </w:pPr>
      <w:r>
        <w:rPr>
          <w:rFonts w:ascii="Ayuthaya" w:hAnsi="Ayuthaya" w:cs="Ayuthaya"/>
        </w:rPr>
        <w:t>Brittany Waddell</w:t>
      </w:r>
    </w:p>
    <w:p w14:paraId="3E468445" w14:textId="77777777" w:rsidR="00477E30" w:rsidRDefault="00477E30" w:rsidP="002F174E">
      <w:pPr>
        <w:rPr>
          <w:rFonts w:ascii="Ayuthaya" w:hAnsi="Ayuthaya" w:cs="Ayuthaya"/>
        </w:rPr>
      </w:pPr>
    </w:p>
    <w:p w14:paraId="324D128D" w14:textId="77777777" w:rsidR="00477E30" w:rsidRDefault="00477E30" w:rsidP="002F174E">
      <w:pPr>
        <w:rPr>
          <w:rFonts w:ascii="Ayuthaya" w:hAnsi="Ayuthaya" w:cs="Ayuthaya"/>
        </w:rPr>
      </w:pPr>
    </w:p>
    <w:p w14:paraId="51CD69A3" w14:textId="77777777" w:rsidR="00477E30" w:rsidRDefault="00477E30" w:rsidP="002F174E">
      <w:pPr>
        <w:rPr>
          <w:rFonts w:ascii="Ayuthaya" w:hAnsi="Ayuthaya" w:cs="Ayuthaya"/>
        </w:rPr>
      </w:pPr>
    </w:p>
    <w:p w14:paraId="505A77D1" w14:textId="77777777" w:rsidR="00477E30" w:rsidRDefault="00477E30" w:rsidP="002F174E">
      <w:pPr>
        <w:rPr>
          <w:rFonts w:ascii="Ayuthaya" w:hAnsi="Ayuthaya" w:cs="Ayuthaya"/>
        </w:rPr>
      </w:pPr>
    </w:p>
    <w:p w14:paraId="39B37274" w14:textId="77777777" w:rsidR="00477E30" w:rsidRDefault="00477E30" w:rsidP="002F174E">
      <w:pPr>
        <w:rPr>
          <w:rFonts w:ascii="Ayuthaya" w:hAnsi="Ayuthaya" w:cs="Ayuthaya"/>
        </w:rPr>
      </w:pPr>
    </w:p>
    <w:p w14:paraId="343AAAB4" w14:textId="77777777" w:rsidR="00477E30" w:rsidRDefault="00477E30" w:rsidP="002F174E">
      <w:pPr>
        <w:rPr>
          <w:rFonts w:ascii="Ayuthaya" w:hAnsi="Ayuthaya" w:cs="Ayuthaya"/>
        </w:rPr>
      </w:pPr>
    </w:p>
    <w:p w14:paraId="49B377B5" w14:textId="77777777" w:rsidR="00477E30" w:rsidRDefault="00477E30" w:rsidP="002F174E">
      <w:pPr>
        <w:rPr>
          <w:rFonts w:ascii="Ayuthaya" w:hAnsi="Ayuthaya" w:cs="Ayuthaya"/>
        </w:rPr>
      </w:pPr>
    </w:p>
    <w:p w14:paraId="05043D10" w14:textId="77777777" w:rsidR="00477E30" w:rsidRDefault="00477E30" w:rsidP="002F174E">
      <w:pPr>
        <w:rPr>
          <w:rFonts w:ascii="Ayuthaya" w:hAnsi="Ayuthaya" w:cs="Ayuthaya"/>
        </w:rPr>
      </w:pPr>
    </w:p>
    <w:p w14:paraId="0EA74E48" w14:textId="77777777" w:rsidR="00477E30" w:rsidRDefault="00477E30" w:rsidP="002F174E">
      <w:pPr>
        <w:rPr>
          <w:rFonts w:ascii="Ayuthaya" w:hAnsi="Ayuthaya" w:cs="Ayuthaya"/>
        </w:rPr>
      </w:pPr>
    </w:p>
    <w:p w14:paraId="4372CDDD" w14:textId="77777777" w:rsidR="00477E30" w:rsidRDefault="00477E30" w:rsidP="002F174E">
      <w:pPr>
        <w:rPr>
          <w:rFonts w:ascii="Ayuthaya" w:hAnsi="Ayuthaya" w:cs="Ayuthaya"/>
        </w:rPr>
      </w:pPr>
    </w:p>
    <w:p w14:paraId="2CA6FDE0" w14:textId="36391431" w:rsidR="00477E30" w:rsidRDefault="00477E30">
      <w:pPr>
        <w:rPr>
          <w:rFonts w:ascii="Ayuthaya" w:hAnsi="Ayuthaya" w:cs="Ayuthaya"/>
          <w:color w:val="FF0000"/>
          <w:sz w:val="96"/>
          <w:szCs w:val="96"/>
        </w:rPr>
      </w:pPr>
      <w:r>
        <w:rPr>
          <w:rFonts w:ascii="Ayuthaya" w:hAnsi="Ayuthaya" w:cs="Ayuthaya"/>
          <w:color w:val="FF0000"/>
          <w:sz w:val="96"/>
          <w:szCs w:val="96"/>
        </w:rPr>
        <w:br w:type="page"/>
      </w:r>
    </w:p>
    <w:bookmarkEnd w:id="0"/>
    <w:p w14:paraId="57FBC716" w14:textId="77777777" w:rsidR="00477E30" w:rsidRPr="00477E30" w:rsidRDefault="00477E30" w:rsidP="00477E30">
      <w:pPr>
        <w:jc w:val="center"/>
        <w:rPr>
          <w:rFonts w:ascii="Ayuthaya" w:hAnsi="Ayuthaya" w:cs="Ayuthaya"/>
          <w:color w:val="FF0000"/>
          <w:sz w:val="40"/>
          <w:szCs w:val="40"/>
        </w:rPr>
      </w:pPr>
      <w:r w:rsidRPr="00477E30">
        <w:rPr>
          <w:rFonts w:ascii="Ayuthaya" w:hAnsi="Ayuthaya" w:cs="Ayuthaya"/>
          <w:color w:val="FF0000"/>
          <w:sz w:val="40"/>
          <w:szCs w:val="40"/>
        </w:rPr>
        <w:t>When the Going Gets Tough… Take A Risk:</w:t>
      </w:r>
    </w:p>
    <w:p w14:paraId="711174BA" w14:textId="77777777" w:rsidR="00477E30" w:rsidRPr="00477E30" w:rsidRDefault="00477E30" w:rsidP="00477E30">
      <w:pPr>
        <w:jc w:val="center"/>
        <w:rPr>
          <w:rFonts w:ascii="Ayuthaya" w:hAnsi="Ayuthaya" w:cs="Ayuthaya"/>
          <w:b/>
          <w:bCs/>
          <w:i/>
          <w:iCs/>
          <w:color w:val="D99594" w:themeColor="accent2" w:themeTint="99"/>
          <w:sz w:val="36"/>
          <w:szCs w:val="36"/>
        </w:rPr>
      </w:pPr>
    </w:p>
    <w:p w14:paraId="45B7E653" w14:textId="77777777" w:rsidR="00477E30" w:rsidRPr="00477E30" w:rsidRDefault="00477E30" w:rsidP="00477E30">
      <w:pPr>
        <w:jc w:val="center"/>
        <w:rPr>
          <w:rFonts w:ascii="Ayuthaya" w:hAnsi="Ayuthaya" w:cs="Ayuthaya"/>
          <w:color w:val="800000"/>
          <w:sz w:val="36"/>
          <w:szCs w:val="36"/>
        </w:rPr>
      </w:pPr>
      <w:r w:rsidRPr="00477E30">
        <w:rPr>
          <w:rFonts w:ascii="Ayuthaya" w:hAnsi="Ayuthaya" w:cs="Ayuthaya"/>
          <w:b/>
          <w:bCs/>
          <w:i/>
          <w:iCs/>
          <w:color w:val="800000"/>
          <w:sz w:val="36"/>
          <w:szCs w:val="36"/>
        </w:rPr>
        <w:t>(</w:t>
      </w:r>
      <w:proofErr w:type="spellStart"/>
      <w:r w:rsidRPr="00477E30">
        <w:rPr>
          <w:rFonts w:ascii="Ayuthaya" w:hAnsi="Ayuthaya" w:cs="Ayuthaya"/>
          <w:b/>
          <w:bCs/>
          <w:i/>
          <w:iCs/>
          <w:color w:val="800000"/>
          <w:sz w:val="36"/>
          <w:szCs w:val="36"/>
        </w:rPr>
        <w:t>Cuando</w:t>
      </w:r>
      <w:proofErr w:type="spellEnd"/>
      <w:r w:rsidRPr="00477E30">
        <w:rPr>
          <w:rFonts w:ascii="Ayuthaya" w:hAnsi="Ayuthaya" w:cs="Ayuthaya"/>
          <w:b/>
          <w:bCs/>
          <w:i/>
          <w:iCs/>
          <w:color w:val="800000"/>
          <w:sz w:val="36"/>
          <w:szCs w:val="36"/>
        </w:rPr>
        <w:t xml:space="preserve"> </w:t>
      </w:r>
      <w:proofErr w:type="spellStart"/>
      <w:r w:rsidRPr="00477E30">
        <w:rPr>
          <w:rFonts w:ascii="Ayuthaya" w:hAnsi="Ayuthaya" w:cs="Ayuthaya"/>
          <w:b/>
          <w:bCs/>
          <w:i/>
          <w:iCs/>
          <w:color w:val="800000"/>
          <w:sz w:val="36"/>
          <w:szCs w:val="36"/>
        </w:rPr>
        <w:t>las</w:t>
      </w:r>
      <w:proofErr w:type="spellEnd"/>
      <w:r w:rsidRPr="00477E30">
        <w:rPr>
          <w:rFonts w:ascii="Ayuthaya" w:hAnsi="Ayuthaya" w:cs="Ayuthaya"/>
          <w:b/>
          <w:bCs/>
          <w:i/>
          <w:iCs/>
          <w:color w:val="800000"/>
          <w:sz w:val="36"/>
          <w:szCs w:val="36"/>
        </w:rPr>
        <w:t xml:space="preserve"> </w:t>
      </w:r>
      <w:proofErr w:type="spellStart"/>
      <w:r w:rsidRPr="00477E30">
        <w:rPr>
          <w:rFonts w:ascii="Ayuthaya" w:hAnsi="Ayuthaya" w:cs="Ayuthaya"/>
          <w:b/>
          <w:bCs/>
          <w:i/>
          <w:iCs/>
          <w:color w:val="800000"/>
          <w:sz w:val="36"/>
          <w:szCs w:val="36"/>
        </w:rPr>
        <w:t>cosas</w:t>
      </w:r>
      <w:proofErr w:type="spellEnd"/>
      <w:r w:rsidRPr="00477E30">
        <w:rPr>
          <w:rFonts w:ascii="Ayuthaya" w:hAnsi="Ayuthaya" w:cs="Ayuthaya"/>
          <w:b/>
          <w:bCs/>
          <w:i/>
          <w:iCs/>
          <w:color w:val="800000"/>
          <w:sz w:val="36"/>
          <w:szCs w:val="36"/>
        </w:rPr>
        <w:t xml:space="preserve"> se </w:t>
      </w:r>
      <w:proofErr w:type="spellStart"/>
      <w:r w:rsidRPr="00477E30">
        <w:rPr>
          <w:rFonts w:ascii="Ayuthaya" w:hAnsi="Ayuthaya" w:cs="Ayuthaya"/>
          <w:b/>
          <w:bCs/>
          <w:i/>
          <w:iCs/>
          <w:color w:val="800000"/>
          <w:sz w:val="36"/>
          <w:szCs w:val="36"/>
        </w:rPr>
        <w:t>ponen</w:t>
      </w:r>
      <w:proofErr w:type="spellEnd"/>
      <w:r w:rsidRPr="00477E30">
        <w:rPr>
          <w:rFonts w:ascii="Ayuthaya" w:hAnsi="Ayuthaya" w:cs="Ayuthaya"/>
          <w:b/>
          <w:bCs/>
          <w:i/>
          <w:iCs/>
          <w:color w:val="800000"/>
          <w:sz w:val="36"/>
          <w:szCs w:val="36"/>
        </w:rPr>
        <w:t xml:space="preserve"> </w:t>
      </w:r>
      <w:proofErr w:type="spellStart"/>
      <w:r w:rsidRPr="00477E30">
        <w:rPr>
          <w:rFonts w:ascii="Ayuthaya" w:hAnsi="Ayuthaya" w:cs="Ayuthaya"/>
          <w:b/>
          <w:bCs/>
          <w:i/>
          <w:iCs/>
          <w:color w:val="800000"/>
          <w:sz w:val="36"/>
          <w:szCs w:val="36"/>
        </w:rPr>
        <w:t>difíciles</w:t>
      </w:r>
      <w:proofErr w:type="spellEnd"/>
      <w:r w:rsidRPr="00477E30">
        <w:rPr>
          <w:rFonts w:ascii="Ayuthaya" w:hAnsi="Ayuthaya" w:cs="Ayuthaya"/>
          <w:b/>
          <w:bCs/>
          <w:i/>
          <w:iCs/>
          <w:color w:val="800000"/>
          <w:sz w:val="36"/>
          <w:szCs w:val="36"/>
        </w:rPr>
        <w:t xml:space="preserve">… </w:t>
      </w:r>
      <w:proofErr w:type="spellStart"/>
      <w:r w:rsidRPr="00477E30">
        <w:rPr>
          <w:rFonts w:ascii="Ayuthaya" w:hAnsi="Ayuthaya" w:cs="Ayuthaya"/>
          <w:b/>
          <w:bCs/>
          <w:i/>
          <w:iCs/>
          <w:color w:val="800000"/>
          <w:sz w:val="36"/>
          <w:szCs w:val="36"/>
        </w:rPr>
        <w:t>Arriésgate</w:t>
      </w:r>
      <w:proofErr w:type="spellEnd"/>
      <w:r w:rsidRPr="00477E30">
        <w:rPr>
          <w:rFonts w:ascii="Ayuthaya" w:hAnsi="Ayuthaya" w:cs="Ayuthaya"/>
          <w:b/>
          <w:bCs/>
          <w:i/>
          <w:iCs/>
          <w:color w:val="800000"/>
          <w:sz w:val="36"/>
          <w:szCs w:val="36"/>
        </w:rPr>
        <w:t>!)</w:t>
      </w:r>
    </w:p>
    <w:p w14:paraId="3B0BE794" w14:textId="77777777" w:rsidR="00477E30" w:rsidRPr="00477E30" w:rsidRDefault="00477E30" w:rsidP="00477E30">
      <w:pPr>
        <w:ind w:firstLine="720"/>
        <w:rPr>
          <w:rFonts w:ascii="Ayuthaya" w:hAnsi="Ayuthaya" w:cs="Ayuthaya"/>
          <w:color w:val="D99594" w:themeColor="accent2" w:themeTint="99"/>
          <w:sz w:val="36"/>
          <w:szCs w:val="36"/>
        </w:rPr>
      </w:pPr>
    </w:p>
    <w:p w14:paraId="52BFE20B" w14:textId="6CBD1C82" w:rsidR="00477E30" w:rsidRPr="00477E30" w:rsidRDefault="00477E30" w:rsidP="00477E30">
      <w:pPr>
        <w:ind w:firstLine="720"/>
        <w:jc w:val="center"/>
        <w:rPr>
          <w:rFonts w:ascii="Ayuthaya" w:hAnsi="Ayuthaya" w:cs="Ayuthaya"/>
          <w:color w:val="FF0000"/>
          <w:sz w:val="40"/>
          <w:szCs w:val="40"/>
        </w:rPr>
      </w:pPr>
      <w:r w:rsidRPr="00477E30">
        <w:rPr>
          <w:rFonts w:ascii="Ayuthaya" w:hAnsi="Ayuthaya" w:cs="Ayuthaya"/>
          <w:color w:val="FF0000"/>
          <w:sz w:val="40"/>
          <w:szCs w:val="40"/>
        </w:rPr>
        <w:t>A Thematic Unit focusing on</w:t>
      </w:r>
    </w:p>
    <w:p w14:paraId="264FB290" w14:textId="77777777" w:rsidR="00477E30" w:rsidRPr="00477E30" w:rsidRDefault="00477E30" w:rsidP="00477E30">
      <w:pPr>
        <w:jc w:val="center"/>
        <w:rPr>
          <w:rFonts w:ascii="Ayuthaya" w:hAnsi="Ayuthaya" w:cs="Ayuthaya"/>
          <w:i/>
          <w:color w:val="FF0000"/>
          <w:sz w:val="40"/>
          <w:szCs w:val="40"/>
        </w:rPr>
      </w:pPr>
      <w:r w:rsidRPr="00477E30">
        <w:rPr>
          <w:rFonts w:ascii="Ayuthaya" w:hAnsi="Ayuthaya" w:cs="Ayuthaya"/>
          <w:i/>
          <w:color w:val="FF0000"/>
          <w:sz w:val="40"/>
          <w:szCs w:val="40"/>
        </w:rPr>
        <w:t>Anne Frank: The Diary of a Young Girl</w:t>
      </w:r>
    </w:p>
    <w:p w14:paraId="5A820DBC" w14:textId="77777777" w:rsidR="00477E30" w:rsidRPr="00477E30" w:rsidRDefault="00477E30" w:rsidP="00477E30">
      <w:pPr>
        <w:rPr>
          <w:rFonts w:ascii="Ayuthaya" w:hAnsi="Ayuthaya" w:cs="Ayuthaya"/>
          <w:i/>
          <w:color w:val="FF0000"/>
          <w:sz w:val="36"/>
          <w:szCs w:val="36"/>
        </w:rPr>
      </w:pPr>
    </w:p>
    <w:p w14:paraId="4A55D3D1" w14:textId="30648F97" w:rsidR="00477E30" w:rsidRPr="00477E30" w:rsidRDefault="00477E30" w:rsidP="00477E30">
      <w:pPr>
        <w:rPr>
          <w:rFonts w:ascii="Ayuthaya" w:hAnsi="Ayuthaya" w:cs="Ayuthaya"/>
          <w:i/>
          <w:color w:val="FF0000"/>
          <w:sz w:val="36"/>
          <w:szCs w:val="36"/>
        </w:rPr>
      </w:pPr>
      <w:r w:rsidRPr="00477E30">
        <w:rPr>
          <w:rFonts w:ascii="Ayuthaya" w:hAnsi="Ayuthaya" w:cs="Ayuthaya"/>
          <w:i/>
          <w:color w:val="FF0000"/>
          <w:sz w:val="36"/>
          <w:szCs w:val="36"/>
        </w:rPr>
        <w:t xml:space="preserve"> </w:t>
      </w:r>
    </w:p>
    <w:p w14:paraId="59ABCFB1" w14:textId="1F76528E" w:rsidR="00477E30" w:rsidRPr="00477E30" w:rsidRDefault="00477E30" w:rsidP="00477E30">
      <w:pPr>
        <w:rPr>
          <w:rFonts w:ascii="Ayuthaya" w:hAnsi="Ayuthaya" w:cs="Ayuthaya"/>
          <w:i/>
          <w:color w:val="FF0000"/>
          <w:sz w:val="36"/>
          <w:szCs w:val="36"/>
        </w:rPr>
      </w:pPr>
      <w:r w:rsidRPr="00477E30">
        <w:rPr>
          <w:rFonts w:ascii="Ayuthaya" w:hAnsi="Ayuthaya" w:cs="Ayuthaya"/>
          <w:i/>
          <w:color w:val="FF0000"/>
          <w:sz w:val="36"/>
          <w:szCs w:val="36"/>
        </w:rPr>
        <w:t xml:space="preserve">          </w:t>
      </w:r>
      <w:r w:rsidRPr="00477E30">
        <w:rPr>
          <w:rFonts w:ascii="Ayuthaya" w:hAnsi="Ayuthaya" w:cs="Ayuthaya"/>
          <w:noProof/>
          <w:sz w:val="36"/>
          <w:szCs w:val="36"/>
        </w:rPr>
        <w:drawing>
          <wp:inline distT="0" distB="0" distL="0" distR="0" wp14:anchorId="0428A0BD" wp14:editId="395FE6D5">
            <wp:extent cx="2616200" cy="261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6200" cy="2616200"/>
                    </a:xfrm>
                    <a:prstGeom prst="rect">
                      <a:avLst/>
                    </a:prstGeom>
                    <a:noFill/>
                    <a:ln>
                      <a:noFill/>
                    </a:ln>
                  </pic:spPr>
                </pic:pic>
              </a:graphicData>
            </a:graphic>
          </wp:inline>
        </w:drawing>
      </w:r>
    </w:p>
    <w:p w14:paraId="2F27437C" w14:textId="77777777" w:rsidR="00477E30" w:rsidRPr="00477E30" w:rsidRDefault="00477E30" w:rsidP="00477E30">
      <w:pPr>
        <w:rPr>
          <w:rFonts w:ascii="Ayuthaya" w:hAnsi="Ayuthaya" w:cs="Ayuthaya"/>
          <w:i/>
          <w:color w:val="FF0000"/>
          <w:sz w:val="36"/>
          <w:szCs w:val="36"/>
        </w:rPr>
      </w:pPr>
    </w:p>
    <w:p w14:paraId="2F4BA02E" w14:textId="4834370B" w:rsidR="00477E30" w:rsidRPr="00477E30" w:rsidRDefault="00477E30" w:rsidP="00477E30">
      <w:pPr>
        <w:rPr>
          <w:rFonts w:ascii="Ayuthaya" w:hAnsi="Ayuthaya" w:cs="Ayuthaya"/>
          <w:i/>
          <w:color w:val="FF0000"/>
          <w:sz w:val="36"/>
          <w:szCs w:val="36"/>
        </w:rPr>
      </w:pPr>
      <w:r w:rsidRPr="00477E30">
        <w:rPr>
          <w:rFonts w:ascii="Ayuthaya" w:hAnsi="Ayuthaya" w:cs="Ayuthaya"/>
          <w:i/>
          <w:color w:val="FF0000"/>
          <w:sz w:val="36"/>
          <w:szCs w:val="36"/>
        </w:rPr>
        <w:t xml:space="preserve"> </w:t>
      </w:r>
    </w:p>
    <w:p w14:paraId="1054B82D" w14:textId="77777777" w:rsidR="00477E30" w:rsidRPr="00477E30" w:rsidRDefault="00477E30" w:rsidP="00477E30">
      <w:pPr>
        <w:jc w:val="center"/>
        <w:rPr>
          <w:rFonts w:ascii="Ayuthaya" w:hAnsi="Ayuthaya" w:cs="Ayuthaya"/>
          <w:color w:val="FF0000"/>
          <w:sz w:val="36"/>
          <w:szCs w:val="36"/>
        </w:rPr>
      </w:pPr>
      <w:r w:rsidRPr="00477E30">
        <w:rPr>
          <w:rFonts w:ascii="Ayuthaya" w:hAnsi="Ayuthaya" w:cs="Ayuthaya"/>
          <w:color w:val="FF0000"/>
          <w:sz w:val="36"/>
          <w:szCs w:val="36"/>
        </w:rPr>
        <w:t>Brittany Waddell</w:t>
      </w:r>
    </w:p>
    <w:p w14:paraId="1D2A5ECE" w14:textId="77777777" w:rsidR="00477E30" w:rsidRPr="00477E30" w:rsidRDefault="00477E30" w:rsidP="00477E30">
      <w:pPr>
        <w:jc w:val="center"/>
        <w:rPr>
          <w:rFonts w:ascii="Ayuthaya" w:hAnsi="Ayuthaya" w:cs="Ayuthaya"/>
          <w:color w:val="FF0000"/>
          <w:sz w:val="36"/>
          <w:szCs w:val="36"/>
        </w:rPr>
      </w:pPr>
      <w:r w:rsidRPr="00477E30">
        <w:rPr>
          <w:rFonts w:ascii="Ayuthaya" w:hAnsi="Ayuthaya" w:cs="Ayuthaya"/>
          <w:color w:val="FF0000"/>
          <w:sz w:val="36"/>
          <w:szCs w:val="36"/>
        </w:rPr>
        <w:t>ECI 430/435</w:t>
      </w:r>
    </w:p>
    <w:p w14:paraId="7D83D11C" w14:textId="77777777" w:rsidR="00477E30" w:rsidRPr="00477E30" w:rsidRDefault="00477E30" w:rsidP="00477E30">
      <w:pPr>
        <w:jc w:val="center"/>
        <w:rPr>
          <w:rFonts w:ascii="Ayuthaya" w:hAnsi="Ayuthaya" w:cs="Ayuthaya"/>
          <w:color w:val="FF0000"/>
          <w:sz w:val="36"/>
          <w:szCs w:val="36"/>
        </w:rPr>
      </w:pPr>
      <w:r w:rsidRPr="00477E30">
        <w:rPr>
          <w:rFonts w:ascii="Ayuthaya" w:hAnsi="Ayuthaya" w:cs="Ayuthaya"/>
          <w:color w:val="FF0000"/>
          <w:sz w:val="36"/>
          <w:szCs w:val="36"/>
        </w:rPr>
        <w:t>Young/Lee/Simmons</w:t>
      </w:r>
    </w:p>
    <w:p w14:paraId="44FA1BED" w14:textId="77777777" w:rsidR="00477E30" w:rsidRPr="00477E30" w:rsidRDefault="00477E30" w:rsidP="00477E30">
      <w:pPr>
        <w:jc w:val="center"/>
        <w:rPr>
          <w:rFonts w:ascii="Ayuthaya" w:hAnsi="Ayuthaya" w:cs="Ayuthaya"/>
          <w:color w:val="FF0000"/>
          <w:sz w:val="36"/>
          <w:szCs w:val="36"/>
        </w:rPr>
      </w:pPr>
      <w:r w:rsidRPr="00477E30">
        <w:rPr>
          <w:rFonts w:ascii="Ayuthaya" w:hAnsi="Ayuthaya" w:cs="Ayuthaya"/>
          <w:color w:val="FF0000"/>
          <w:sz w:val="36"/>
          <w:szCs w:val="36"/>
        </w:rPr>
        <w:t>Fall 2012</w:t>
      </w:r>
    </w:p>
    <w:p w14:paraId="2D8B1512" w14:textId="5BEB4EE7" w:rsidR="00477E30" w:rsidRPr="00477E30" w:rsidRDefault="00477E30" w:rsidP="00477E30">
      <w:pPr>
        <w:pStyle w:val="ListParagraph"/>
        <w:rPr>
          <w:rFonts w:ascii="Ayuthaya" w:hAnsi="Ayuthaya" w:cs="Ayuthaya"/>
          <w:color w:val="FF0000"/>
          <w:sz w:val="36"/>
          <w:szCs w:val="36"/>
        </w:rPr>
      </w:pPr>
    </w:p>
    <w:p w14:paraId="4BB41BD8" w14:textId="77777777" w:rsidR="00477E30" w:rsidRPr="00477E30" w:rsidRDefault="00477E30" w:rsidP="00477E30">
      <w:pPr>
        <w:pStyle w:val="ListParagraph"/>
        <w:rPr>
          <w:rFonts w:ascii="Ayuthaya" w:hAnsi="Ayuthaya" w:cs="Ayuthaya"/>
          <w:color w:val="FF0000"/>
          <w:sz w:val="36"/>
          <w:szCs w:val="36"/>
        </w:rPr>
      </w:pPr>
    </w:p>
    <w:p w14:paraId="579D122C" w14:textId="77777777" w:rsidR="00477E30" w:rsidRDefault="00477E30" w:rsidP="00477E30">
      <w:pPr>
        <w:pStyle w:val="ListParagraph"/>
        <w:rPr>
          <w:rFonts w:ascii="Ayuthaya" w:hAnsi="Ayuthaya" w:cs="Ayuthaya"/>
          <w:color w:val="FF0000"/>
          <w:sz w:val="28"/>
          <w:szCs w:val="28"/>
        </w:rPr>
      </w:pPr>
    </w:p>
    <w:p w14:paraId="3FCF009F" w14:textId="77777777" w:rsidR="00477E30" w:rsidRDefault="00477E30" w:rsidP="00477E30">
      <w:pPr>
        <w:pStyle w:val="ListParagraph"/>
        <w:rPr>
          <w:rFonts w:ascii="Ayuthaya" w:hAnsi="Ayuthaya" w:cs="Ayuthaya"/>
          <w:color w:val="FF0000"/>
          <w:sz w:val="28"/>
          <w:szCs w:val="28"/>
        </w:rPr>
      </w:pPr>
    </w:p>
    <w:p w14:paraId="0357970D" w14:textId="77777777" w:rsidR="00477E30" w:rsidRDefault="00477E30" w:rsidP="00477E30">
      <w:pPr>
        <w:pStyle w:val="ListParagraph"/>
        <w:rPr>
          <w:rFonts w:ascii="Ayuthaya" w:hAnsi="Ayuthaya" w:cs="Ayuthaya"/>
          <w:color w:val="FF0000"/>
          <w:sz w:val="28"/>
          <w:szCs w:val="28"/>
        </w:rPr>
      </w:pPr>
    </w:p>
    <w:p w14:paraId="524A858B" w14:textId="77777777" w:rsidR="00477E30" w:rsidRDefault="00477E30" w:rsidP="00477E30">
      <w:pPr>
        <w:pStyle w:val="ListParagraph"/>
        <w:rPr>
          <w:rFonts w:ascii="Ayuthaya" w:hAnsi="Ayuthaya" w:cs="Ayuthaya"/>
          <w:color w:val="FF0000"/>
          <w:sz w:val="28"/>
          <w:szCs w:val="28"/>
        </w:rPr>
      </w:pPr>
    </w:p>
    <w:p w14:paraId="0FF20BB4" w14:textId="77777777" w:rsidR="00477E30" w:rsidRDefault="00477E30" w:rsidP="00477E30">
      <w:pPr>
        <w:pStyle w:val="ListParagraph"/>
        <w:rPr>
          <w:rFonts w:ascii="Ayuthaya" w:hAnsi="Ayuthaya" w:cs="Ayuthaya"/>
          <w:color w:val="FF0000"/>
          <w:sz w:val="28"/>
          <w:szCs w:val="28"/>
        </w:rPr>
      </w:pPr>
    </w:p>
    <w:p w14:paraId="53B7A293" w14:textId="77777777" w:rsidR="00477E30" w:rsidRDefault="00477E30" w:rsidP="00477E30">
      <w:pPr>
        <w:pStyle w:val="ListParagraph"/>
        <w:rPr>
          <w:rFonts w:ascii="Ayuthaya" w:hAnsi="Ayuthaya" w:cs="Ayuthaya"/>
          <w:color w:val="FF0000"/>
          <w:sz w:val="28"/>
          <w:szCs w:val="28"/>
        </w:rPr>
      </w:pPr>
    </w:p>
    <w:p w14:paraId="46E4C55B" w14:textId="77777777" w:rsidR="00477E30" w:rsidRDefault="00477E30" w:rsidP="00477E30">
      <w:pPr>
        <w:pStyle w:val="ListParagraph"/>
        <w:rPr>
          <w:rFonts w:ascii="Ayuthaya" w:hAnsi="Ayuthaya" w:cs="Ayuthaya"/>
          <w:color w:val="FF0000"/>
          <w:sz w:val="28"/>
          <w:szCs w:val="28"/>
        </w:rPr>
      </w:pPr>
    </w:p>
    <w:p w14:paraId="517419BC" w14:textId="77777777" w:rsidR="00477E30" w:rsidRDefault="00477E30" w:rsidP="00477E30">
      <w:pPr>
        <w:pStyle w:val="ListParagraph"/>
        <w:rPr>
          <w:rFonts w:ascii="Ayuthaya" w:hAnsi="Ayuthaya" w:cs="Ayuthaya"/>
          <w:color w:val="FF0000"/>
          <w:sz w:val="28"/>
          <w:szCs w:val="28"/>
        </w:rPr>
      </w:pPr>
    </w:p>
    <w:p w14:paraId="6E0C2DCA" w14:textId="77777777" w:rsidR="00477E30" w:rsidRDefault="00477E30" w:rsidP="00477E30">
      <w:pPr>
        <w:pStyle w:val="ListParagraph"/>
        <w:rPr>
          <w:rFonts w:ascii="Ayuthaya" w:hAnsi="Ayuthaya" w:cs="Ayuthaya"/>
          <w:color w:val="FF0000"/>
          <w:sz w:val="28"/>
          <w:szCs w:val="28"/>
        </w:rPr>
      </w:pPr>
    </w:p>
    <w:p w14:paraId="64459F2F" w14:textId="77777777" w:rsidR="00477E30" w:rsidRDefault="00477E30" w:rsidP="00477E30">
      <w:pPr>
        <w:pStyle w:val="ListParagraph"/>
        <w:rPr>
          <w:rFonts w:ascii="Ayuthaya" w:hAnsi="Ayuthaya" w:cs="Ayuthaya"/>
          <w:color w:val="FF0000"/>
          <w:sz w:val="28"/>
          <w:szCs w:val="28"/>
        </w:rPr>
      </w:pPr>
    </w:p>
    <w:p w14:paraId="5DF8B134" w14:textId="77777777" w:rsidR="00477E30" w:rsidRDefault="00477E30" w:rsidP="00477E30">
      <w:pPr>
        <w:pStyle w:val="ListParagraph"/>
        <w:rPr>
          <w:rFonts w:ascii="Ayuthaya" w:hAnsi="Ayuthaya" w:cs="Ayuthaya"/>
          <w:color w:val="FF0000"/>
          <w:sz w:val="28"/>
          <w:szCs w:val="28"/>
        </w:rPr>
      </w:pPr>
    </w:p>
    <w:p w14:paraId="28B2FDA5" w14:textId="77777777" w:rsidR="00477E30" w:rsidRDefault="00477E30" w:rsidP="00477E30">
      <w:pPr>
        <w:pStyle w:val="ListParagraph"/>
        <w:rPr>
          <w:rFonts w:ascii="Ayuthaya" w:hAnsi="Ayuthaya" w:cs="Ayuthaya"/>
          <w:color w:val="FF0000"/>
          <w:sz w:val="28"/>
          <w:szCs w:val="28"/>
        </w:rPr>
      </w:pPr>
    </w:p>
    <w:p w14:paraId="75B9700A" w14:textId="77777777" w:rsidR="00477E30" w:rsidRDefault="00477E30" w:rsidP="00477E30">
      <w:pPr>
        <w:rPr>
          <w:rFonts w:ascii="Ayuthaya" w:hAnsi="Ayuthaya" w:cs="Ayuthaya"/>
          <w:color w:val="FF0000"/>
          <w:sz w:val="28"/>
          <w:szCs w:val="28"/>
        </w:rPr>
      </w:pPr>
    </w:p>
    <w:p w14:paraId="660C2C50" w14:textId="77777777" w:rsidR="00477E30" w:rsidRDefault="00477E30" w:rsidP="00477E30">
      <w:pPr>
        <w:pStyle w:val="ListParagraph"/>
        <w:rPr>
          <w:rFonts w:ascii="Ayuthaya" w:hAnsi="Ayuthaya" w:cs="Ayuthaya"/>
          <w:sz w:val="28"/>
          <w:szCs w:val="28"/>
        </w:rPr>
      </w:pPr>
    </w:p>
    <w:p w14:paraId="7C0CDC7D" w14:textId="77777777" w:rsidR="00477E30" w:rsidRDefault="00477E30" w:rsidP="00477E30">
      <w:pPr>
        <w:pStyle w:val="ListParagraph"/>
        <w:rPr>
          <w:rFonts w:ascii="Ayuthaya" w:hAnsi="Ayuthaya" w:cs="Ayuthaya"/>
          <w:sz w:val="28"/>
          <w:szCs w:val="28"/>
        </w:rPr>
      </w:pPr>
    </w:p>
    <w:p w14:paraId="46C86980" w14:textId="77777777" w:rsidR="00477E30" w:rsidRPr="00454FB2" w:rsidRDefault="00477E30" w:rsidP="002F174E">
      <w:pPr>
        <w:rPr>
          <w:rFonts w:ascii="Ayuthaya" w:hAnsi="Ayuthaya" w:cs="Ayuthaya"/>
        </w:rPr>
      </w:pPr>
    </w:p>
    <w:sectPr w:rsidR="00477E30" w:rsidRPr="00454FB2"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yuthaya">
    <w:panose1 w:val="00000400000000000000"/>
    <w:charset w:val="00"/>
    <w:family w:val="auto"/>
    <w:pitch w:val="variable"/>
    <w:sig w:usb0="A100026F" w:usb1="00000000" w:usb2="00000000" w:usb3="00000000" w:csb0="0001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42206"/>
    <w:multiLevelType w:val="hybridMultilevel"/>
    <w:tmpl w:val="FD3214D0"/>
    <w:lvl w:ilvl="0" w:tplc="1DB4C4AE">
      <w:start w:val="3"/>
      <w:numFmt w:val="bullet"/>
      <w:lvlText w:val="–"/>
      <w:lvlJc w:val="left"/>
      <w:pPr>
        <w:ind w:left="720" w:hanging="360"/>
      </w:pPr>
      <w:rPr>
        <w:rFonts w:ascii="Ayuthaya" w:eastAsiaTheme="minorEastAsia" w:hAnsi="Ayuthaya" w:cs="Ayuthay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467D90"/>
    <w:multiLevelType w:val="hybridMultilevel"/>
    <w:tmpl w:val="C10EF012"/>
    <w:lvl w:ilvl="0" w:tplc="591E69BC">
      <w:start w:val="1"/>
      <w:numFmt w:val="upp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F56641"/>
    <w:multiLevelType w:val="hybridMultilevel"/>
    <w:tmpl w:val="B0B489D6"/>
    <w:lvl w:ilvl="0" w:tplc="924A8E04">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70E"/>
    <w:rsid w:val="0027370E"/>
    <w:rsid w:val="002F174E"/>
    <w:rsid w:val="003247A4"/>
    <w:rsid w:val="00454FB2"/>
    <w:rsid w:val="00477E30"/>
    <w:rsid w:val="004F4EE0"/>
    <w:rsid w:val="00BE3D37"/>
    <w:rsid w:val="00F162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49508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174E"/>
    <w:rPr>
      <w:color w:val="0000FF" w:themeColor="hyperlink"/>
      <w:u w:val="single"/>
    </w:rPr>
  </w:style>
  <w:style w:type="character" w:styleId="FollowedHyperlink">
    <w:name w:val="FollowedHyperlink"/>
    <w:basedOn w:val="DefaultParagraphFont"/>
    <w:uiPriority w:val="99"/>
    <w:semiHidden/>
    <w:unhideWhenUsed/>
    <w:rsid w:val="00454FB2"/>
    <w:rPr>
      <w:color w:val="800080" w:themeColor="followedHyperlink"/>
      <w:u w:val="single"/>
    </w:rPr>
  </w:style>
  <w:style w:type="paragraph" w:styleId="ListParagraph">
    <w:name w:val="List Paragraph"/>
    <w:basedOn w:val="Normal"/>
    <w:uiPriority w:val="34"/>
    <w:qFormat/>
    <w:rsid w:val="00477E30"/>
    <w:pPr>
      <w:ind w:left="720"/>
      <w:contextualSpacing/>
    </w:pPr>
  </w:style>
  <w:style w:type="paragraph" w:styleId="BalloonText">
    <w:name w:val="Balloon Text"/>
    <w:basedOn w:val="Normal"/>
    <w:link w:val="BalloonTextChar"/>
    <w:uiPriority w:val="99"/>
    <w:semiHidden/>
    <w:unhideWhenUsed/>
    <w:rsid w:val="00477E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7E3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174E"/>
    <w:rPr>
      <w:color w:val="0000FF" w:themeColor="hyperlink"/>
      <w:u w:val="single"/>
    </w:rPr>
  </w:style>
  <w:style w:type="character" w:styleId="FollowedHyperlink">
    <w:name w:val="FollowedHyperlink"/>
    <w:basedOn w:val="DefaultParagraphFont"/>
    <w:uiPriority w:val="99"/>
    <w:semiHidden/>
    <w:unhideWhenUsed/>
    <w:rsid w:val="00454FB2"/>
    <w:rPr>
      <w:color w:val="800080" w:themeColor="followedHyperlink"/>
      <w:u w:val="single"/>
    </w:rPr>
  </w:style>
  <w:style w:type="paragraph" w:styleId="ListParagraph">
    <w:name w:val="List Paragraph"/>
    <w:basedOn w:val="Normal"/>
    <w:uiPriority w:val="34"/>
    <w:qFormat/>
    <w:rsid w:val="00477E30"/>
    <w:pPr>
      <w:ind w:left="720"/>
      <w:contextualSpacing/>
    </w:pPr>
  </w:style>
  <w:style w:type="paragraph" w:styleId="BalloonText">
    <w:name w:val="Balloon Text"/>
    <w:basedOn w:val="Normal"/>
    <w:link w:val="BalloonTextChar"/>
    <w:uiPriority w:val="99"/>
    <w:semiHidden/>
    <w:unhideWhenUsed/>
    <w:rsid w:val="00477E3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7E3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holocaustsurvivors.org/data.show.php?di=record&amp;da=texts&amp;ke=7" TargetMode="External"/><Relationship Id="rId12" Type="http://schemas.openxmlformats.org/officeDocument/2006/relationships/hyperlink" Target="http://www.scholastic.com/teachers/lesson-plan/collateral_resources/pdf/l/lessonplans_graphicorg_pdfs_kwl.pdf" TargetMode="External"/><Relationship Id="rId13" Type="http://schemas.openxmlformats.org/officeDocument/2006/relationships/hyperlink" Target="http://usatoday30.usatoday.com/news/nation/2008-09-09-teen-drivers_N.htm" TargetMode="External"/><Relationship Id="rId14" Type="http://schemas.openxmlformats.org/officeDocument/2006/relationships/hyperlink" Target="http://www.standard.net/topics/opinion/2011/03/03/driving-age-should-not-be-raised" TargetMode="External"/><Relationship Id="rId15" Type="http://schemas.openxmlformats.org/officeDocument/2006/relationships/image" Target="media/image1.jpeg"/><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iography.com/people/steve-jobs" TargetMode="External"/><Relationship Id="rId7" Type="http://schemas.openxmlformats.org/officeDocument/2006/relationships/hyperlink" Target="http://www.biography.com/people/harriet-tubman-9382540" TargetMode="External"/><Relationship Id="rId8" Type="http://schemas.openxmlformats.org/officeDocument/2006/relationships/hyperlink" Target="http://www.unitedheroes.com/Todd-Beamer.html" TargetMode="External"/><Relationship Id="rId9" Type="http://schemas.openxmlformats.org/officeDocument/2006/relationships/hyperlink" Target="http://bethanyhamilton.com/about/bio/" TargetMode="External"/><Relationship Id="rId10" Type="http://schemas.openxmlformats.org/officeDocument/2006/relationships/hyperlink" Target="http://msela.pbworks.com/w/file/58079539/Holocaust%20Power%20Point%20Note%20Taking%20Guide-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765</Words>
  <Characters>4365</Characters>
  <Application>Microsoft Macintosh Word</Application>
  <DocSecurity>0</DocSecurity>
  <Lines>36</Lines>
  <Paragraphs>10</Paragraphs>
  <ScaleCrop>false</ScaleCrop>
  <Company/>
  <LinksUpToDate>false</LinksUpToDate>
  <CharactersWithSpaces>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3</cp:revision>
  <dcterms:created xsi:type="dcterms:W3CDTF">2012-12-06T03:55:00Z</dcterms:created>
  <dcterms:modified xsi:type="dcterms:W3CDTF">2012-12-06T04:43:00Z</dcterms:modified>
</cp:coreProperties>
</file>